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</w:rPr>
        <w:drawing>
          <wp:inline distB="114300" distT="114300" distL="114300" distR="114300">
            <wp:extent cx="642938" cy="718316"/>
            <wp:effectExtent b="0" l="0" r="0" t="0"/>
            <wp:docPr id="1" name="image1.gif"/>
            <a:graphic>
              <a:graphicData uri="http://schemas.openxmlformats.org/drawingml/2006/picture">
                <pic:pic>
                  <pic:nvPicPr>
                    <pic:cNvPr id="0" name="image1.gif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2938" cy="71831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78.00000000000006" w:lineRule="auto"/>
        <w:jc w:val="center"/>
        <w:rPr>
          <w:rFonts w:ascii="Aptos" w:cs="Aptos" w:eastAsia="Aptos" w:hAnsi="Aptos"/>
          <w:b w:val="1"/>
          <w:bCs w:val="1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b w:val="1"/>
          <w:bCs w:val="1"/>
          <w:sz w:val="24"/>
          <w:szCs w:val="24"/>
          <w:rtl w:val="0"/>
        </w:rPr>
        <w:t xml:space="preserve">MDMLG 2026-2027 Membership Services Goals and Objectives</w:t>
      </w:r>
    </w:p>
    <w:p w:rsidR="00000000" w:rsidDel="00000000" w:rsidP="00000000" w:rsidRDefault="00000000" w:rsidRPr="00000000" w14:paraId="00000003">
      <w:pPr>
        <w:spacing w:after="160"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Membership Services is charged with performing the following functions: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160" w:line="278.00000000000006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Producing the MDMLG directory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160" w:line="278.00000000000006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Maintaining the membership records, including updating records and producing labels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160" w:line="278.00000000000006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Coordinating the annual membership renewal process</w:t>
      </w:r>
    </w:p>
    <w:p w:rsidR="00000000" w:rsidDel="00000000" w:rsidP="00000000" w:rsidRDefault="00000000" w:rsidRPr="00000000" w14:paraId="00000007">
      <w:pPr>
        <w:spacing w:after="160" w:line="278.00000000000006" w:lineRule="auto"/>
        <w:rPr>
          <w:rFonts w:ascii="Aptos" w:cs="Aptos" w:eastAsia="Aptos" w:hAnsi="Aptos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u w:val="single"/>
          <w:rtl w:val="0"/>
        </w:rPr>
        <w:t xml:space="preserve">GOALS AND OBJECTIVES 2026-2027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160" w:line="278.00000000000006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Oversee the 2026-2027 annual membership renewal process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160" w:line="278.00000000000006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Arrange for posting the annual MDMLG directory on the MDMLG website in time for the first general business meeting of the fiscal year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after="160" w:line="278.00000000000006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Maintain the MDMLG membership records, including updating directory information. 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after="160" w:line="278.00000000000006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Work with the webmaster to ensure information on the website is complete and accurate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after="160" w:line="278.00000000000006" w:lineRule="auto"/>
        <w:ind w:left="720" w:hanging="360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Check periodically with the treasurer to ensure payments match the membership renewals, new members.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after="160" w:line="278.00000000000006" w:lineRule="auto"/>
        <w:ind w:left="720" w:hanging="360"/>
        <w:rPr>
          <w:rFonts w:ascii="Noto Sans Symbols" w:cs="Noto Sans Symbols" w:eastAsia="Noto Sans Symbols" w:hAnsi="Noto Sans Symbols"/>
          <w:sz w:val="24"/>
          <w:szCs w:val="24"/>
        </w:rPr>
      </w:pPr>
      <w:r w:rsidDel="00000000" w:rsidR="00000000" w:rsidRPr="00000000">
        <w:rPr>
          <w:rFonts w:ascii="Aptos" w:cs="Aptos" w:eastAsia="Aptos" w:hAnsi="Aptos"/>
          <w:sz w:val="24"/>
          <w:szCs w:val="24"/>
          <w:rtl w:val="0"/>
        </w:rPr>
        <w:t xml:space="preserve">Send notification of new members to the Outreach Committee, MSHLA student representative for student members  and Webmaster</w:t>
      </w:r>
    </w:p>
    <w:p w:rsidR="00000000" w:rsidDel="00000000" w:rsidP="00000000" w:rsidRDefault="00000000" w:rsidRPr="00000000" w14:paraId="0000000F">
      <w:pPr>
        <w:spacing w:after="160" w:line="278.00000000000006" w:lineRule="auto"/>
        <w:rPr>
          <w:rFonts w:ascii="Aptos" w:cs="Aptos" w:eastAsia="Aptos" w:hAnsi="Apto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pto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gif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